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BDB" w:rsidRPr="009F7BDB" w:rsidRDefault="009F7BDB" w:rsidP="009F7BDB">
      <w:pPr>
        <w:shd w:val="clear" w:color="auto" w:fill="FFFFFF"/>
        <w:snapToGrid w:val="0"/>
        <w:spacing w:before="120" w:after="120"/>
        <w:jc w:val="center"/>
        <w:rPr>
          <w:b/>
          <w:color w:val="050505"/>
          <w:sz w:val="28"/>
          <w:szCs w:val="28"/>
          <w:lang w:val="vi-VN"/>
        </w:rPr>
      </w:pPr>
      <w:r w:rsidRPr="009F7BDB">
        <w:rPr>
          <w:b/>
          <w:color w:val="050505"/>
          <w:sz w:val="28"/>
          <w:szCs w:val="28"/>
          <w:lang w:val="vi-VN"/>
        </w:rPr>
        <w:t>CHUYÊN ĐỀ 2021: HỌC TẬP VÀ LÀM THEO TƯ TƯỞNG, ĐẠO ĐỨC PHONG CÁCH HỒ CHÍ</w:t>
      </w:r>
      <w:bookmarkStart w:id="0" w:name="_GoBack"/>
      <w:bookmarkEnd w:id="0"/>
      <w:r w:rsidRPr="009F7BDB">
        <w:rPr>
          <w:b/>
          <w:color w:val="050505"/>
          <w:sz w:val="28"/>
          <w:szCs w:val="28"/>
          <w:lang w:val="vi-VN"/>
        </w:rPr>
        <w:t xml:space="preserve"> MINH VỀ “Ý CHÍ TỰ LỰC TỰ CƯỜNG VÀ KHÁT VỌNG PHÁT TRIỂN ĐẤT NƯỚC PHỒN VINH, HẠNH PHÚC”</w:t>
      </w:r>
    </w:p>
    <w:p w:rsidR="009F7BDB" w:rsidRPr="009F7BDB" w:rsidRDefault="009F7BDB" w:rsidP="009F7BDB">
      <w:pPr>
        <w:shd w:val="clear" w:color="auto" w:fill="FFFFFF"/>
        <w:snapToGrid w:val="0"/>
        <w:spacing w:before="120" w:after="120"/>
        <w:jc w:val="center"/>
        <w:rPr>
          <w:color w:val="050505"/>
          <w:sz w:val="28"/>
          <w:szCs w:val="28"/>
          <w:lang w:val="vi-VN"/>
        </w:rPr>
      </w:pPr>
      <w:r>
        <w:rPr>
          <w:color w:val="050505"/>
          <w:sz w:val="28"/>
          <w:szCs w:val="28"/>
          <w:lang w:val="vi-VN"/>
        </w:rPr>
        <w:t>-----</w:t>
      </w:r>
    </w:p>
    <w:p w:rsidR="009F7BDB" w:rsidRPr="009F7BDB" w:rsidRDefault="009F7BDB" w:rsidP="009F7BDB">
      <w:pPr>
        <w:shd w:val="clear" w:color="auto" w:fill="FFFFFF"/>
        <w:snapToGrid w:val="0"/>
        <w:spacing w:before="360" w:after="120"/>
        <w:ind w:firstLine="851"/>
        <w:jc w:val="both"/>
        <w:rPr>
          <w:color w:val="050505"/>
          <w:sz w:val="28"/>
          <w:szCs w:val="28"/>
          <w:lang w:val="vi-VN" w:eastAsia="zh-CN"/>
        </w:rPr>
      </w:pPr>
      <w:r w:rsidRPr="009F7BDB">
        <w:rPr>
          <w:color w:val="050505"/>
          <w:sz w:val="28"/>
          <w:szCs w:val="28"/>
          <w:lang w:val="vi-VN"/>
        </w:rPr>
        <w:t>KHÁI QUÁT NỘI DUNG CHUYÊN ĐỀ “HỌC TẬP VÀ LÀM THEO TƯ TƯỞNG, ĐẠO ĐỨC, PHONG CÁCH HỒ CHÍ MINH" NĂM 2021</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Chuyên đề “Học tập và làm theo tư tưởng, đạo đức, phong cách Hồ Chí Minh” năm 2021 có chủ đề là: “Học tập và làm theo tư tưởng, đạo đức, phong cách Hồ Chí Minh về ý chí tự lực, tự cường và khát vọng phát triển đất nước phồn vinh, hạnh phúc”.</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Phát huy ý chí tự lực, tự cường và khát vọng phát triển đất nước phồn vinh hạnh phúc là nội dung quan trọng trong tư tưởng, đạo đức, phong cách Hồ Chí Minh, vị lãnh tụ thiên tài, người thầy của cách mạng Việt Nam. Người “là biểu tượng cao đẹp nhất của chủ nghĩa yêu nước và chủ nghĩa anh hùng cách mạng Việt Nam. Người là kết tinh rạng ngời của đạo đức, trí tuệ, khí phách, lương tri của dân tộc và thời đại”. Trọn cuộc đời, Người hiến dâng cho sự nghiệp cách mạng của Đảng và dân tộc. Di sản tư tưởng Người để lại có ý nghĩa lịch sử và thời đại sâu sắc, đến nay vẫn vẹn nguyên giá trị lý luận và thực tiễn.</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Đại hội đại biểu toàn quốc lần thứ XIII của Đảng đã thành công rất tốt đẹp, góp phần củng cố, nâng cao niềm tin của nhân dân vào sự lãnh đạo của Đảng, vào sự nghiệp đổi mới đất nước; cổ vũ toàn Đảng, toàn dân, toàn quân phát huy tinh thần yêu nước, ý chí và khát vọng phát triển vì mục tiêu dân giàu, nước mạnh, dân chủ, công bằng, văn minh.</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Đại hội đã xác định chiến lược phát triển kinh tế - xã hội đến năm 2030 và tầm nhìn phát triển đất nước đến năm 2045, định hướng và lãnh đạo, chỉ đạo toàn bộ các hoạt động của Đảng, Nhà nước và xã hội. Trong quan điểm chỉ đạo thực hiện đường lối đổi mới giai đoạn tới, Nghị quyết Đại hội đã khẳng định: “Kiên định và vận dụng, phát triển sáng tạo chủ nghĩa Mác - Lênin, tư tưởng Hồ Chí Minh; kiên định mục tiêu độc lập dân tộc và chủ nghĩa xã hội; kiên định đường lối đổi mới của Đảng; kiên định các nguyên tắc xây dựng Đảng để xây dựng và bảo vệ vững chắc Tổ quốc Việt Nam xã hội chủ nghĩa”. Đồng thời chỉ rõ: “Động lực và nguồn động lực phát triển quan trọng của đất nước là khơi dậy mạnh mẽ tinh thần yêu nước, ý chí tự cường dân tộc, sức mạnh đại đoàn kết toàn dân tộc và khát vọng phát triển đất nước phồn vinh, hạnh phúc” .</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Nội dung chuyên đề gồm 2 phần:</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Phần thứ nhất: Tư tưởng, đạo đức, phong cách Hồ Chí Minh về ý chí tự lực, tự cường, khát vọng phát triển đất nước phồn vinh, hạnh phúc.</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lastRenderedPageBreak/>
        <w:t>Ý chí tự lực, tự cường và khát vọng về quyền sống chân chính của dân tộc đã bồi đắp tư tưởng, sự nghiệp cách mạng của Nguyễn Ái Quốc và lan tỏa trong mọi giai tầng xã hội Việt Nam. Nói cách khác, chính chủ nghĩa yêu nước, khát vọng giải phóng dân tộc và xây dựng đất nước “đàng hoàng”, “to đẹp” đã đưa Người đến với chủ nghĩa Mảc-Lênin, đặt nền móng cho sự phát triển tư tưởng mácxít ở Việt Nam, tạo ra những điều kiện căn bản, tiên quyết đưa đến những thành công của cách mạng nước nhà.</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Những nội dung cơ bản của tư tưởng, đạo đức, phong cách Hồ Chí Minh về ý chí tự lực, tự cường là:</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Thứ nhất, ý chí tự lực, tự cường là không phụ thuộc vào lực lượng bên ngoài, có quan điểm độc lập trong quan hệ quốc tế; Ý chí tự lực, tự cường là phải nhận thức rõ sức mạnh của chủ nghĩa yêu nước và tinh thần dân tộc với chủ nghĩa quốc tế trong sáng.</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 xml:space="preserve">Thứ hai, ý chí tự lực, tự cường là sự chủ động, chuẩn bị mọi mặt các điều kiện của cách mạng. </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 xml:space="preserve">Thứ ba, ý chí tự lực, tự cường là đặc biệt chú trọng phát huy vai trò, sức mạnh của nhân dân. </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Thứ tư, ý chí tự lực, tự cường là quyết tâm bảo vệ và giữ vững nền độc lập dân tộc</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 xml:space="preserve">Những nội dung cơ bản trong tư tưởng, đạo đức, phong cách Hồ Chí Minh về khát vọng phát triển đất nước phồn vinh, hạnh phúc: </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 xml:space="preserve">Một là, xây dựng, phát triển đất nước giàu mạnh, cường thịnh, nâng cao dân trí, bồi dưỡng nhân tài. Thực hiện khát vọng đất nước giàu mạnh, cường thịnh trong điều kiện Đảng cầm quyền, xây dựng chế độ mới, mưu cầu hạnh phúc, ấm no cho nhân dân. Ý chí, khát vọng độc lập của Tổ quốc, hạnh phúc cho nhân dân, hùng cường cho dân tộc và tấm gương mẫu mực suốt đời phụng sự đất nước, phục vụ nhân dân của Chủ tịch Hồ Chí Minh luôn là động lực, tư tưởng soi đường cho toàn Đảng, toàn quân, toàn dân ta trong công cuộc xây dựng và phát triển đất nước, bảo vệ vững chắc nền độc lập dân tộc, vĩ một Việt Nam phồn vinh, hạnh phúc. </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 xml:space="preserve">Hai là, xây dựng nền tảng kinh tế vững chắc, thực hiện một cách có kế hoạch vớỉ sự đồng lòng của Chính phủ và người dân. </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 xml:space="preserve">Ba là, phát huy tối đa nội lực dân tộc, tranh thủ ngoại lực, có chính sách mở cửa, thu hút đầu tư nước ngoài. </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Bốn là, luôn xuất phát từ hoàn cảnh cụ thể của đất nước, vận dụng sáng tạo lý luận vào thực tiễn để đưa ra những quan điểm, chủ trương phù hợp; không giáo điều, máy móc trong học tập kinh nghiệm của nước khác</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lastRenderedPageBreak/>
        <w:t>Phần thứ hai: Đẩy mạnh học tập và làm theo tư tưởng, đạo đức, phong cách Hồ Chí Minh về ý chí tự lực, tự cường và khát vọng phát triển đất nước phồn vinh, hạnh phúc trong giai đoạn hiện nay.</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Những chỉ dẫn của Chủ tịch Hồ Chí Minh có giá trị chỉ đạo thực tiễn và nghiên cứu lý luận về sự nghiệp xây dựng và phát triển đất nước theo con đường của chủ nghĩa xã hội, trở thành cơ sở, nền tảng tư tưởng đặc biệt quan trọng để Đảng đổi mới tư duy lý luận, nắm bắt thực tiễn, tôn trọng và hành động theo quy luật khách quan, hoạch định đường lối đổi mới tại Đại hội lần thứ VI của Đảng (12/1986) và lãnh đạo sự nghiệp đổi mới trong các giai đoạn cách mạng để Việt Nam có được cơ đồ, tiềm lực, vị thế và uy tín như ngày nay.</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Để việc học tập và làm theo tư tưởng, đạo đức, phong cách Hồ Chí Minh trong thời gian tới đi vào chiều sâu, chất lượng, thiết thực, cần tập trung làm tốt ba nội dung: Học tập, làm theo Bác và nêu gương của cán bộ, đảng viên. Nghiên cứu, thực hiện hiệu quả các giải pháp sau:</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Một là, cần nhận thức sâu sắc, thấm nhuần tư tưởng, đạo đức, phong cách Hồ Chí Minh. Coi đây là công việc thường xuyên, không thể thiếu đối với mỗi cán bộ, đảng viên.</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Hai là, các cấp ủy đảng, chính quyền, đoàn thể đưa nội dung làm theo tư tưởng, đạo đức, phong cách Hồ Chí Minh vào chương trình, kế hoạch hành động thực hiện nghị quyết của đảng bộ cấp mình, gắn với nhiệm vụ chính trị.</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Ba là, đẩy mạnh tuyên truyền, vận động quần chúng nhân dân tham gia các phong trào thi đua yêu nước, lôi cuốn sự vào cuộc của toàn xã hội.</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Bốn là, nêu cao trách nhiệm nêu gương trong học tập và làm theo tư tưởng, đạo đức, phong cách Hồ Chí Minh về ý chí, tự lực, tự cường dân tộc, khát vọng phát triển đất nước phồn vinh trong cản bộ, đảng viên, nhất là người đứng đầu.</w:t>
      </w:r>
    </w:p>
    <w:p w:rsidR="009F7BDB" w:rsidRPr="009F7BDB" w:rsidRDefault="009F7BDB" w:rsidP="009F7BDB">
      <w:pPr>
        <w:shd w:val="clear" w:color="auto" w:fill="FFFFFF"/>
        <w:snapToGrid w:val="0"/>
        <w:spacing w:before="120" w:after="120"/>
        <w:ind w:firstLine="851"/>
        <w:jc w:val="both"/>
        <w:rPr>
          <w:color w:val="050505"/>
          <w:sz w:val="28"/>
          <w:szCs w:val="28"/>
          <w:lang w:val="vi-VN"/>
        </w:rPr>
      </w:pPr>
      <w:r w:rsidRPr="009F7BDB">
        <w:rPr>
          <w:color w:val="050505"/>
          <w:sz w:val="28"/>
          <w:szCs w:val="28"/>
          <w:lang w:val="vi-VN"/>
        </w:rPr>
        <w:t>Năm là, nghiên cứu, bổ sung, hoàn thiện các chuẩn mực đạo đức cách mạng phù hợp với điều kiện mới, làm cơ sở cho cán bộ, đảng viên tự giác tu dưỡng, rèn luyện.</w:t>
      </w:r>
    </w:p>
    <w:p w:rsidR="009F7BDB" w:rsidRPr="009F7BDB" w:rsidRDefault="009F7BDB" w:rsidP="009F7BDB">
      <w:pPr>
        <w:shd w:val="clear" w:color="auto" w:fill="FFFFFF"/>
        <w:snapToGrid w:val="0"/>
        <w:spacing w:before="120" w:after="120"/>
        <w:ind w:firstLine="851"/>
        <w:jc w:val="both"/>
        <w:rPr>
          <w:color w:val="050505"/>
          <w:sz w:val="28"/>
          <w:szCs w:val="28"/>
        </w:rPr>
      </w:pPr>
      <w:r w:rsidRPr="009F7BDB">
        <w:rPr>
          <w:color w:val="050505"/>
          <w:sz w:val="28"/>
          <w:szCs w:val="28"/>
        </w:rPr>
        <w:t>Sáu là, tiếp tục đổi mới, nâng cao chất lượng, hiệu quả việc nghiên cứu, vận dụng và phát triển chủ nghĩa Mác-</w:t>
      </w:r>
      <w:proofErr w:type="spellStart"/>
      <w:r w:rsidRPr="009F7BDB">
        <w:rPr>
          <w:color w:val="050505"/>
          <w:sz w:val="28"/>
          <w:szCs w:val="28"/>
        </w:rPr>
        <w:t>Lênin</w:t>
      </w:r>
      <w:proofErr w:type="spellEnd"/>
      <w:r w:rsidRPr="009F7BDB">
        <w:rPr>
          <w:color w:val="050505"/>
          <w:sz w:val="28"/>
          <w:szCs w:val="28"/>
        </w:rPr>
        <w:t>, tư tưởng Hồ Chí Minh đáp ứng yêu cầu của sự nghiệp xây dựng và bảo vệ Tổ quốc trong tình hình mới, theo hướng khoa học, sáng tạo, hiện đại và gắn lý luận với thực tiễn, phù hợp với từng đối tượng.</w:t>
      </w:r>
    </w:p>
    <w:p w:rsidR="009F7BDB" w:rsidRPr="009F7BDB" w:rsidRDefault="009F7BDB" w:rsidP="009F7BDB">
      <w:pPr>
        <w:shd w:val="clear" w:color="auto" w:fill="FFFFFF"/>
        <w:snapToGrid w:val="0"/>
        <w:spacing w:before="120" w:after="120"/>
        <w:ind w:firstLine="851"/>
        <w:jc w:val="both"/>
        <w:rPr>
          <w:color w:val="050505"/>
          <w:sz w:val="28"/>
          <w:szCs w:val="28"/>
        </w:rPr>
      </w:pPr>
      <w:r w:rsidRPr="009F7BDB">
        <w:rPr>
          <w:color w:val="050505"/>
          <w:sz w:val="28"/>
          <w:szCs w:val="28"/>
        </w:rPr>
        <w:t>Bảy là, nâng cao tính khoa học, tính chiến đấu trong đấu tranh phản bác các quan điểm sai trái, thù địch, cơ hội chính trị.</w:t>
      </w:r>
    </w:p>
    <w:p w:rsidR="009F7BDB" w:rsidRPr="009F7BDB" w:rsidRDefault="009F7BDB" w:rsidP="009F7BDB">
      <w:pPr>
        <w:shd w:val="clear" w:color="auto" w:fill="FFFFFF"/>
        <w:snapToGrid w:val="0"/>
        <w:spacing w:before="120" w:after="120"/>
        <w:ind w:firstLine="851"/>
        <w:jc w:val="both"/>
        <w:rPr>
          <w:color w:val="050505"/>
          <w:sz w:val="28"/>
          <w:szCs w:val="28"/>
        </w:rPr>
      </w:pPr>
      <w:r w:rsidRPr="009F7BDB">
        <w:rPr>
          <w:color w:val="050505"/>
          <w:sz w:val="28"/>
          <w:szCs w:val="28"/>
        </w:rPr>
        <w:t>Tám là, coi trọng công tác kiểm tra, giám sát.</w:t>
      </w:r>
    </w:p>
    <w:p w:rsidR="009F7BDB" w:rsidRPr="009F7BDB" w:rsidRDefault="009F7BDB" w:rsidP="009F7BDB">
      <w:pPr>
        <w:shd w:val="clear" w:color="auto" w:fill="FFFFFF"/>
        <w:snapToGrid w:val="0"/>
        <w:spacing w:before="120" w:after="120"/>
        <w:ind w:firstLine="851"/>
        <w:jc w:val="both"/>
        <w:rPr>
          <w:color w:val="050505"/>
          <w:sz w:val="28"/>
          <w:szCs w:val="28"/>
        </w:rPr>
      </w:pPr>
      <w:r w:rsidRPr="009F7BDB">
        <w:rPr>
          <w:color w:val="050505"/>
          <w:sz w:val="28"/>
          <w:szCs w:val="28"/>
        </w:rPr>
        <w:t xml:space="preserve">Học tập và làm theo tư tưởng, đạo đức, phong cách Hồ Chí Minh về ý chí tự lực, tự cường và khát vọng xây dựng đất nước phồn vinh, hạnh phúc là sự vận dụng và phát triển sáng tạo tư tưởng Hồ Chí Minh trong bối cảnh hiện nay, đáp </w:t>
      </w:r>
      <w:r w:rsidRPr="009F7BDB">
        <w:rPr>
          <w:color w:val="050505"/>
          <w:sz w:val="28"/>
          <w:szCs w:val="28"/>
        </w:rPr>
        <w:lastRenderedPageBreak/>
        <w:t>ứng yêu cầu thực tiễn phát triển đất nước, nguyện vọng của toàn Đảng, toàn quân, toàn dân ta trong công cuộc đẩy mạnh toàn diện và đồng bộ sự nghiệp đổi mới đất nước, vì mục tiêu “dân giàu, nước mạnh, dân chủ, công bằng, văn minh".</w:t>
      </w:r>
    </w:p>
    <w:p w:rsidR="00391FED" w:rsidRPr="009F7BDB" w:rsidRDefault="009F7BDB" w:rsidP="009F7BDB">
      <w:pPr>
        <w:snapToGrid w:val="0"/>
        <w:spacing w:before="120" w:after="120"/>
        <w:ind w:firstLine="851"/>
        <w:jc w:val="both"/>
        <w:rPr>
          <w:sz w:val="28"/>
          <w:szCs w:val="28"/>
        </w:rPr>
      </w:pPr>
    </w:p>
    <w:sectPr w:rsidR="00391FED" w:rsidRPr="009F7B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3"/>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BDB"/>
    <w:rsid w:val="0071447F"/>
    <w:rsid w:val="009F7BDB"/>
    <w:rsid w:val="00C12B3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0EB5D577"/>
  <w15:chartTrackingRefBased/>
  <w15:docId w15:val="{D46499F1-7C6A-4B27-8F50-AA68612E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BDB"/>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F7BDB"/>
    <w:pPr>
      <w:tabs>
        <w:tab w:val="left" w:pos="960"/>
        <w:tab w:val="left" w:pos="2280"/>
      </w:tabs>
      <w:ind w:left="2280" w:hanging="2280"/>
      <w:jc w:val="both"/>
    </w:pPr>
    <w:rPr>
      <w:b/>
      <w:bCs/>
      <w:sz w:val="28"/>
    </w:rPr>
  </w:style>
  <w:style w:type="character" w:customStyle="1" w:styleId="BodyTextIndentChar">
    <w:name w:val="Body Text Indent Char"/>
    <w:basedOn w:val="DefaultParagraphFont"/>
    <w:link w:val="BodyTextIndent"/>
    <w:rsid w:val="009F7BDB"/>
    <w:rPr>
      <w:rFonts w:ascii="Times New Roman" w:eastAsia="Times New Roman" w:hAnsi="Times New Roman"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317046">
      <w:bodyDiv w:val="1"/>
      <w:marLeft w:val="0"/>
      <w:marRight w:val="0"/>
      <w:marTop w:val="0"/>
      <w:marBottom w:val="0"/>
      <w:divBdr>
        <w:top w:val="none" w:sz="0" w:space="0" w:color="auto"/>
        <w:left w:val="none" w:sz="0" w:space="0" w:color="auto"/>
        <w:bottom w:val="none" w:sz="0" w:space="0" w:color="auto"/>
        <w:right w:val="none" w:sz="0" w:space="0" w:color="auto"/>
      </w:divBdr>
      <w:divsChild>
        <w:div w:id="602736026">
          <w:marLeft w:val="0"/>
          <w:marRight w:val="0"/>
          <w:marTop w:val="0"/>
          <w:marBottom w:val="0"/>
          <w:divBdr>
            <w:top w:val="none" w:sz="0" w:space="0" w:color="auto"/>
            <w:left w:val="none" w:sz="0" w:space="0" w:color="auto"/>
            <w:bottom w:val="none" w:sz="0" w:space="0" w:color="auto"/>
            <w:right w:val="none" w:sz="0" w:space="0" w:color="auto"/>
          </w:divBdr>
        </w:div>
        <w:div w:id="1930236004">
          <w:marLeft w:val="0"/>
          <w:marRight w:val="0"/>
          <w:marTop w:val="0"/>
          <w:marBottom w:val="0"/>
          <w:divBdr>
            <w:top w:val="none" w:sz="0" w:space="0" w:color="auto"/>
            <w:left w:val="none" w:sz="0" w:space="0" w:color="auto"/>
            <w:bottom w:val="none" w:sz="0" w:space="0" w:color="auto"/>
            <w:right w:val="none" w:sz="0" w:space="0" w:color="auto"/>
          </w:divBdr>
        </w:div>
        <w:div w:id="1254362262">
          <w:marLeft w:val="0"/>
          <w:marRight w:val="0"/>
          <w:marTop w:val="0"/>
          <w:marBottom w:val="0"/>
          <w:divBdr>
            <w:top w:val="none" w:sz="0" w:space="0" w:color="auto"/>
            <w:left w:val="none" w:sz="0" w:space="0" w:color="auto"/>
            <w:bottom w:val="none" w:sz="0" w:space="0" w:color="auto"/>
            <w:right w:val="none" w:sz="0" w:space="0" w:color="auto"/>
          </w:divBdr>
        </w:div>
        <w:div w:id="1489177025">
          <w:marLeft w:val="0"/>
          <w:marRight w:val="0"/>
          <w:marTop w:val="0"/>
          <w:marBottom w:val="0"/>
          <w:divBdr>
            <w:top w:val="none" w:sz="0" w:space="0" w:color="auto"/>
            <w:left w:val="none" w:sz="0" w:space="0" w:color="auto"/>
            <w:bottom w:val="none" w:sz="0" w:space="0" w:color="auto"/>
            <w:right w:val="none" w:sz="0" w:space="0" w:color="auto"/>
          </w:divBdr>
        </w:div>
        <w:div w:id="823426828">
          <w:marLeft w:val="0"/>
          <w:marRight w:val="0"/>
          <w:marTop w:val="0"/>
          <w:marBottom w:val="0"/>
          <w:divBdr>
            <w:top w:val="none" w:sz="0" w:space="0" w:color="auto"/>
            <w:left w:val="none" w:sz="0" w:space="0" w:color="auto"/>
            <w:bottom w:val="none" w:sz="0" w:space="0" w:color="auto"/>
            <w:right w:val="none" w:sz="0" w:space="0" w:color="auto"/>
          </w:divBdr>
        </w:div>
        <w:div w:id="236936203">
          <w:marLeft w:val="0"/>
          <w:marRight w:val="0"/>
          <w:marTop w:val="0"/>
          <w:marBottom w:val="0"/>
          <w:divBdr>
            <w:top w:val="none" w:sz="0" w:space="0" w:color="auto"/>
            <w:left w:val="none" w:sz="0" w:space="0" w:color="auto"/>
            <w:bottom w:val="none" w:sz="0" w:space="0" w:color="auto"/>
            <w:right w:val="none" w:sz="0" w:space="0" w:color="auto"/>
          </w:divBdr>
        </w:div>
        <w:div w:id="697699607">
          <w:marLeft w:val="0"/>
          <w:marRight w:val="0"/>
          <w:marTop w:val="0"/>
          <w:marBottom w:val="0"/>
          <w:divBdr>
            <w:top w:val="none" w:sz="0" w:space="0" w:color="auto"/>
            <w:left w:val="none" w:sz="0" w:space="0" w:color="auto"/>
            <w:bottom w:val="none" w:sz="0" w:space="0" w:color="auto"/>
            <w:right w:val="none" w:sz="0" w:space="0" w:color="auto"/>
          </w:divBdr>
        </w:div>
        <w:div w:id="785587134">
          <w:marLeft w:val="0"/>
          <w:marRight w:val="0"/>
          <w:marTop w:val="0"/>
          <w:marBottom w:val="0"/>
          <w:divBdr>
            <w:top w:val="none" w:sz="0" w:space="0" w:color="auto"/>
            <w:left w:val="none" w:sz="0" w:space="0" w:color="auto"/>
            <w:bottom w:val="none" w:sz="0" w:space="0" w:color="auto"/>
            <w:right w:val="none" w:sz="0" w:space="0" w:color="auto"/>
          </w:divBdr>
        </w:div>
        <w:div w:id="1398505450">
          <w:marLeft w:val="0"/>
          <w:marRight w:val="0"/>
          <w:marTop w:val="0"/>
          <w:marBottom w:val="0"/>
          <w:divBdr>
            <w:top w:val="none" w:sz="0" w:space="0" w:color="auto"/>
            <w:left w:val="none" w:sz="0" w:space="0" w:color="auto"/>
            <w:bottom w:val="none" w:sz="0" w:space="0" w:color="auto"/>
            <w:right w:val="none" w:sz="0" w:space="0" w:color="auto"/>
          </w:divBdr>
        </w:div>
        <w:div w:id="1768428808">
          <w:marLeft w:val="0"/>
          <w:marRight w:val="0"/>
          <w:marTop w:val="0"/>
          <w:marBottom w:val="0"/>
          <w:divBdr>
            <w:top w:val="none" w:sz="0" w:space="0" w:color="auto"/>
            <w:left w:val="none" w:sz="0" w:space="0" w:color="auto"/>
            <w:bottom w:val="none" w:sz="0" w:space="0" w:color="auto"/>
            <w:right w:val="none" w:sz="0" w:space="0" w:color="auto"/>
          </w:divBdr>
        </w:div>
        <w:div w:id="1576236206">
          <w:marLeft w:val="0"/>
          <w:marRight w:val="0"/>
          <w:marTop w:val="0"/>
          <w:marBottom w:val="0"/>
          <w:divBdr>
            <w:top w:val="none" w:sz="0" w:space="0" w:color="auto"/>
            <w:left w:val="none" w:sz="0" w:space="0" w:color="auto"/>
            <w:bottom w:val="none" w:sz="0" w:space="0" w:color="auto"/>
            <w:right w:val="none" w:sz="0" w:space="0" w:color="auto"/>
          </w:divBdr>
        </w:div>
        <w:div w:id="1377507598">
          <w:marLeft w:val="0"/>
          <w:marRight w:val="0"/>
          <w:marTop w:val="0"/>
          <w:marBottom w:val="0"/>
          <w:divBdr>
            <w:top w:val="none" w:sz="0" w:space="0" w:color="auto"/>
            <w:left w:val="none" w:sz="0" w:space="0" w:color="auto"/>
            <w:bottom w:val="none" w:sz="0" w:space="0" w:color="auto"/>
            <w:right w:val="none" w:sz="0" w:space="0" w:color="auto"/>
          </w:divBdr>
        </w:div>
        <w:div w:id="1046367854">
          <w:marLeft w:val="0"/>
          <w:marRight w:val="0"/>
          <w:marTop w:val="0"/>
          <w:marBottom w:val="0"/>
          <w:divBdr>
            <w:top w:val="none" w:sz="0" w:space="0" w:color="auto"/>
            <w:left w:val="none" w:sz="0" w:space="0" w:color="auto"/>
            <w:bottom w:val="none" w:sz="0" w:space="0" w:color="auto"/>
            <w:right w:val="none" w:sz="0" w:space="0" w:color="auto"/>
          </w:divBdr>
        </w:div>
        <w:div w:id="1675570729">
          <w:marLeft w:val="0"/>
          <w:marRight w:val="0"/>
          <w:marTop w:val="0"/>
          <w:marBottom w:val="0"/>
          <w:divBdr>
            <w:top w:val="none" w:sz="0" w:space="0" w:color="auto"/>
            <w:left w:val="none" w:sz="0" w:space="0" w:color="auto"/>
            <w:bottom w:val="none" w:sz="0" w:space="0" w:color="auto"/>
            <w:right w:val="none" w:sz="0" w:space="0" w:color="auto"/>
          </w:divBdr>
        </w:div>
        <w:div w:id="1726417477">
          <w:marLeft w:val="0"/>
          <w:marRight w:val="0"/>
          <w:marTop w:val="0"/>
          <w:marBottom w:val="0"/>
          <w:divBdr>
            <w:top w:val="none" w:sz="0" w:space="0" w:color="auto"/>
            <w:left w:val="none" w:sz="0" w:space="0" w:color="auto"/>
            <w:bottom w:val="none" w:sz="0" w:space="0" w:color="auto"/>
            <w:right w:val="none" w:sz="0" w:space="0" w:color="auto"/>
          </w:divBdr>
        </w:div>
        <w:div w:id="27264559">
          <w:marLeft w:val="0"/>
          <w:marRight w:val="0"/>
          <w:marTop w:val="0"/>
          <w:marBottom w:val="0"/>
          <w:divBdr>
            <w:top w:val="none" w:sz="0" w:space="0" w:color="auto"/>
            <w:left w:val="none" w:sz="0" w:space="0" w:color="auto"/>
            <w:bottom w:val="none" w:sz="0" w:space="0" w:color="auto"/>
            <w:right w:val="none" w:sz="0" w:space="0" w:color="auto"/>
          </w:divBdr>
        </w:div>
        <w:div w:id="1057124789">
          <w:marLeft w:val="0"/>
          <w:marRight w:val="0"/>
          <w:marTop w:val="0"/>
          <w:marBottom w:val="0"/>
          <w:divBdr>
            <w:top w:val="none" w:sz="0" w:space="0" w:color="auto"/>
            <w:left w:val="none" w:sz="0" w:space="0" w:color="auto"/>
            <w:bottom w:val="none" w:sz="0" w:space="0" w:color="auto"/>
            <w:right w:val="none" w:sz="0" w:space="0" w:color="auto"/>
          </w:divBdr>
        </w:div>
        <w:div w:id="1373262068">
          <w:marLeft w:val="0"/>
          <w:marRight w:val="0"/>
          <w:marTop w:val="0"/>
          <w:marBottom w:val="0"/>
          <w:divBdr>
            <w:top w:val="none" w:sz="0" w:space="0" w:color="auto"/>
            <w:left w:val="none" w:sz="0" w:space="0" w:color="auto"/>
            <w:bottom w:val="none" w:sz="0" w:space="0" w:color="auto"/>
            <w:right w:val="none" w:sz="0" w:space="0" w:color="auto"/>
          </w:divBdr>
        </w:div>
        <w:div w:id="771047329">
          <w:marLeft w:val="0"/>
          <w:marRight w:val="0"/>
          <w:marTop w:val="0"/>
          <w:marBottom w:val="0"/>
          <w:divBdr>
            <w:top w:val="none" w:sz="0" w:space="0" w:color="auto"/>
            <w:left w:val="none" w:sz="0" w:space="0" w:color="auto"/>
            <w:bottom w:val="none" w:sz="0" w:space="0" w:color="auto"/>
            <w:right w:val="none" w:sz="0" w:space="0" w:color="auto"/>
          </w:divBdr>
        </w:div>
        <w:div w:id="777263816">
          <w:marLeft w:val="0"/>
          <w:marRight w:val="0"/>
          <w:marTop w:val="0"/>
          <w:marBottom w:val="0"/>
          <w:divBdr>
            <w:top w:val="none" w:sz="0" w:space="0" w:color="auto"/>
            <w:left w:val="none" w:sz="0" w:space="0" w:color="auto"/>
            <w:bottom w:val="none" w:sz="0" w:space="0" w:color="auto"/>
            <w:right w:val="none" w:sz="0" w:space="0" w:color="auto"/>
          </w:divBdr>
        </w:div>
        <w:div w:id="2056928744">
          <w:marLeft w:val="0"/>
          <w:marRight w:val="0"/>
          <w:marTop w:val="0"/>
          <w:marBottom w:val="0"/>
          <w:divBdr>
            <w:top w:val="none" w:sz="0" w:space="0" w:color="auto"/>
            <w:left w:val="none" w:sz="0" w:space="0" w:color="auto"/>
            <w:bottom w:val="none" w:sz="0" w:space="0" w:color="auto"/>
            <w:right w:val="none" w:sz="0" w:space="0" w:color="auto"/>
          </w:divBdr>
        </w:div>
        <w:div w:id="1966815147">
          <w:marLeft w:val="0"/>
          <w:marRight w:val="0"/>
          <w:marTop w:val="0"/>
          <w:marBottom w:val="0"/>
          <w:divBdr>
            <w:top w:val="none" w:sz="0" w:space="0" w:color="auto"/>
            <w:left w:val="none" w:sz="0" w:space="0" w:color="auto"/>
            <w:bottom w:val="none" w:sz="0" w:space="0" w:color="auto"/>
            <w:right w:val="none" w:sz="0" w:space="0" w:color="auto"/>
          </w:divBdr>
        </w:div>
        <w:div w:id="852384063">
          <w:marLeft w:val="0"/>
          <w:marRight w:val="0"/>
          <w:marTop w:val="0"/>
          <w:marBottom w:val="0"/>
          <w:divBdr>
            <w:top w:val="none" w:sz="0" w:space="0" w:color="auto"/>
            <w:left w:val="none" w:sz="0" w:space="0" w:color="auto"/>
            <w:bottom w:val="none" w:sz="0" w:space="0" w:color="auto"/>
            <w:right w:val="none" w:sz="0" w:space="0" w:color="auto"/>
          </w:divBdr>
        </w:div>
        <w:div w:id="1639260743">
          <w:marLeft w:val="0"/>
          <w:marRight w:val="0"/>
          <w:marTop w:val="0"/>
          <w:marBottom w:val="0"/>
          <w:divBdr>
            <w:top w:val="none" w:sz="0" w:space="0" w:color="auto"/>
            <w:left w:val="none" w:sz="0" w:space="0" w:color="auto"/>
            <w:bottom w:val="none" w:sz="0" w:space="0" w:color="auto"/>
            <w:right w:val="none" w:sz="0" w:space="0" w:color="auto"/>
          </w:divBdr>
        </w:div>
        <w:div w:id="50615309">
          <w:marLeft w:val="0"/>
          <w:marRight w:val="0"/>
          <w:marTop w:val="0"/>
          <w:marBottom w:val="0"/>
          <w:divBdr>
            <w:top w:val="none" w:sz="0" w:space="0" w:color="auto"/>
            <w:left w:val="none" w:sz="0" w:space="0" w:color="auto"/>
            <w:bottom w:val="none" w:sz="0" w:space="0" w:color="auto"/>
            <w:right w:val="none" w:sz="0" w:space="0" w:color="auto"/>
          </w:divBdr>
        </w:div>
        <w:div w:id="677931127">
          <w:marLeft w:val="0"/>
          <w:marRight w:val="0"/>
          <w:marTop w:val="0"/>
          <w:marBottom w:val="0"/>
          <w:divBdr>
            <w:top w:val="none" w:sz="0" w:space="0" w:color="auto"/>
            <w:left w:val="none" w:sz="0" w:space="0" w:color="auto"/>
            <w:bottom w:val="none" w:sz="0" w:space="0" w:color="auto"/>
            <w:right w:val="none" w:sz="0" w:space="0" w:color="auto"/>
          </w:divBdr>
        </w:div>
        <w:div w:id="1197036862">
          <w:marLeft w:val="0"/>
          <w:marRight w:val="0"/>
          <w:marTop w:val="0"/>
          <w:marBottom w:val="0"/>
          <w:divBdr>
            <w:top w:val="none" w:sz="0" w:space="0" w:color="auto"/>
            <w:left w:val="none" w:sz="0" w:space="0" w:color="auto"/>
            <w:bottom w:val="none" w:sz="0" w:space="0" w:color="auto"/>
            <w:right w:val="none" w:sz="0" w:space="0" w:color="auto"/>
          </w:divBdr>
        </w:div>
        <w:div w:id="1477138783">
          <w:marLeft w:val="0"/>
          <w:marRight w:val="0"/>
          <w:marTop w:val="0"/>
          <w:marBottom w:val="0"/>
          <w:divBdr>
            <w:top w:val="none" w:sz="0" w:space="0" w:color="auto"/>
            <w:left w:val="none" w:sz="0" w:space="0" w:color="auto"/>
            <w:bottom w:val="none" w:sz="0" w:space="0" w:color="auto"/>
            <w:right w:val="none" w:sz="0" w:space="0" w:color="auto"/>
          </w:divBdr>
        </w:div>
        <w:div w:id="993727731">
          <w:marLeft w:val="0"/>
          <w:marRight w:val="0"/>
          <w:marTop w:val="0"/>
          <w:marBottom w:val="0"/>
          <w:divBdr>
            <w:top w:val="none" w:sz="0" w:space="0" w:color="auto"/>
            <w:left w:val="none" w:sz="0" w:space="0" w:color="auto"/>
            <w:bottom w:val="none" w:sz="0" w:space="0" w:color="auto"/>
            <w:right w:val="none" w:sz="0" w:space="0" w:color="auto"/>
          </w:divBdr>
        </w:div>
        <w:div w:id="1107963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Ari</dc:creator>
  <cp:keywords/>
  <dc:description/>
  <cp:lastModifiedBy>Ngoc Ari</cp:lastModifiedBy>
  <cp:revision>1</cp:revision>
  <dcterms:created xsi:type="dcterms:W3CDTF">2021-08-24T08:25:00Z</dcterms:created>
  <dcterms:modified xsi:type="dcterms:W3CDTF">2021-08-24T08:30:00Z</dcterms:modified>
</cp:coreProperties>
</file>